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REGOLAMENTO DELLA CAMPAGNA PROMOZIONALE</w:t>
      </w:r>
    </w:p>
    <w:p>
      <w:pPr>
        <w:jc w:val="center"/>
      </w:pPr>
      <w:r>
        <w:rPr>
          <w:b/>
        </w:rPr>
        <w:t>«AGGIUNGI ACCESSORI E OTTIENI UNO SCONTO»</w:t>
      </w:r>
    </w:p>
    <w:p>
      <w:pPr>
        <w:jc w:val="center"/>
      </w:pPr>
      <w:r>
        <w:rPr>
          <w:b/>
        </w:rPr>
        <w:t>(di seguito: il «Regolamento»)</w:t>
      </w:r>
    </w:p>
    <w:p>
      <w:pPr>
        <w:spacing w:before="240"/>
      </w:pPr>
      <w:r>
        <w:rPr>
          <w:b/>
        </w:rPr>
        <w:t>I. DISPOSIZIONI GENERALI</w:t>
      </w:r>
    </w:p>
    <w:p>
      <w:pPr>
        <w:tabs>
          <w:tab w:pos="720" w:val="left"/>
        </w:tabs>
        <w:ind w:left="720" w:hanging="432"/>
        <w:jc w:val="both"/>
      </w:pPr>
      <w:r>
        <w:t>1.</w:t>
        <w:tab/>
      </w:r>
      <w:r>
        <w:rPr>
          <w:b w:val="0"/>
        </w:rPr>
        <w:t>Il presente Regolamento ha per oggetto la definizione delle regole della campagna promozionale «</w:t>
      </w:r>
      <w:r>
        <w:rPr>
          <w:b/>
        </w:rPr>
        <w:t>AGGIUNGI ACCESSORI E OTTIENI UNO SCONTO</w:t>
      </w:r>
      <w:r>
        <w:rPr>
          <w:b w:val="0"/>
        </w:rPr>
        <w:t>» (di seguito la «</w:t>
      </w:r>
      <w:r>
        <w:rPr>
          <w:b/>
        </w:rPr>
        <w:t>Promozione</w:t>
      </w:r>
      <w:r>
        <w:rPr>
          <w:b w:val="0"/>
        </w:rPr>
        <w:t>»).</w:t>
      </w:r>
    </w:p>
    <w:p>
      <w:pPr>
        <w:tabs>
          <w:tab w:pos="720" w:val="left"/>
        </w:tabs>
        <w:ind w:left="720" w:hanging="432"/>
        <w:jc w:val="both"/>
      </w:pPr>
      <w:r>
        <w:t>2.</w:t>
        <w:tab/>
      </w:r>
      <w:r>
        <w:rPr>
          <w:b w:val="0"/>
        </w:rPr>
        <w:t>L'Organizzatore è Packhelp Spółka Akcyjna, con sede legale a Varsavia, ul. Kolejowa 5/7, 01-217 Varsavia, iscritta nel registro delle imprese del Registro Nazionale Giudiziario tenuto dal Tribunale Distrettuale della Capitale Varsavia, XIII Sezione Commerciale del Registro Nazionale Giudiziario, con il numero KRS 0000831872, titolare del codice fiscale NIP 1231308129 e del numero statistico REGON 362932312, con un capitale sociale di 167.137,60 zł (di seguito l'«</w:t>
      </w:r>
      <w:r>
        <w:rPr>
          <w:b/>
        </w:rPr>
        <w:t>Organizzatore</w:t>
      </w:r>
      <w:r>
        <w:rPr>
          <w:b w:val="0"/>
        </w:rPr>
        <w:t>»).</w:t>
      </w:r>
    </w:p>
    <w:p>
      <w:pPr>
        <w:tabs>
          <w:tab w:pos="720" w:val="left"/>
        </w:tabs>
        <w:ind w:left="720" w:hanging="432"/>
        <w:jc w:val="both"/>
      </w:pPr>
      <w:r>
        <w:t>3.</w:t>
        <w:tab/>
      </w:r>
      <w:r>
        <w:rPr>
          <w:b w:val="0"/>
        </w:rPr>
        <w:t>Ogni Partecipante alla Promozione è tenuto a prendere visione del contenuto del presente Regolamento, che stabilisce le regole e le condizioni di partecipazione alla Promozione. La partecipazione alla Promozione è volontaria. La partecipazione alla Promozione comporta l'accettazione da parte del Partecipante delle condizioni della Promozione stabilite dal presente Regolamento. La Promozione si svolge dal 04.08.2026 dalle ore 8:00:00 al 17.08.2026 fino alle ore 23:59:59.</w:t>
      </w:r>
    </w:p>
    <w:p>
      <w:pPr>
        <w:tabs>
          <w:tab w:pos="720" w:val="left"/>
        </w:tabs>
        <w:ind w:left="720" w:hanging="432"/>
        <w:jc w:val="both"/>
      </w:pPr>
      <w:r>
        <w:t>4.</w:t>
        <w:tab/>
      </w:r>
      <w:r>
        <w:rPr>
          <w:b w:val="0"/>
        </w:rPr>
        <w:t>La Promozione consiste in quanto segue: il Partecipante che effettua un acquisto durante il periodo della Promozione presso l'Organizzatore, sul sito Internet all'indirizzo: https://opakowania.inpost.pl/pl-pl, dopo aver aggiunto al carrello prodotti della categoria «Accessori», riceve uno sconto del 12% (dodici per cento) sull'intero ordine (il «</w:t>
      </w:r>
      <w:r>
        <w:rPr>
          <w:b/>
        </w:rPr>
        <w:t>Contratto</w:t>
      </w:r>
      <w:r>
        <w:rPr>
          <w:b w:val="0"/>
        </w:rPr>
        <w:t>»). Lo sconto viene applicato automaticamente.</w:t>
      </w:r>
    </w:p>
    <w:p>
      <w:pPr>
        <w:tabs>
          <w:tab w:pos="720" w:val="left"/>
        </w:tabs>
        <w:ind w:left="720" w:hanging="432"/>
        <w:jc w:val="both"/>
      </w:pPr>
      <w:r>
        <w:t>5.</w:t>
        <w:tab/>
      </w:r>
      <w:r>
        <w:rPr>
          <w:b w:val="0"/>
        </w:rPr>
        <w:t>La partecipazione alla Promozione è possibile per il Partecipante che soddisfa congiuntamente le seguenti condizioni:</w:t>
      </w:r>
    </w:p>
    <w:p>
      <w:pPr>
        <w:tabs>
          <w:tab w:pos="1440" w:val="left"/>
        </w:tabs>
        <w:ind w:left="1440" w:hanging="576"/>
        <w:jc w:val="both"/>
      </w:pPr>
      <w:r>
        <w:t>5.1.</w:t>
        <w:tab/>
      </w:r>
      <w:r>
        <w:rPr>
          <w:b w:val="0"/>
        </w:rPr>
        <w:t>accetta il contenuto del presente Regolamento;</w:t>
      </w:r>
    </w:p>
    <w:p>
      <w:pPr>
        <w:tabs>
          <w:tab w:pos="1440" w:val="left"/>
        </w:tabs>
        <w:ind w:left="1440" w:hanging="576"/>
        <w:jc w:val="both"/>
      </w:pPr>
      <w:r>
        <w:t>5.2.</w:t>
        <w:tab/>
      </w:r>
      <w:r>
        <w:rPr>
          <w:b w:val="0"/>
        </w:rPr>
        <w:t>conclude il Contratto durante il periodo della Promozione.</w:t>
      </w:r>
    </w:p>
    <w:p>
      <w:pPr>
        <w:tabs>
          <w:tab w:pos="720" w:val="left"/>
        </w:tabs>
        <w:ind w:left="720" w:hanging="432"/>
        <w:jc w:val="both"/>
      </w:pPr>
      <w:r>
        <w:t>6.</w:t>
        <w:tab/>
      </w:r>
      <w:r>
        <w:rPr>
          <w:b w:val="0"/>
        </w:rPr>
        <w:t>Le condizioni della presente Promozione non sono cumulabili con altre campagne promozionali annunciate dall'Organizzatore.</w:t>
      </w:r>
    </w:p>
    <w:p>
      <w:pPr>
        <w:spacing w:before="240"/>
      </w:pPr>
      <w:r>
        <w:rPr>
          <w:b/>
        </w:rPr>
        <w:t>II. PROCEDURA DI RECLAMO</w:t>
      </w:r>
    </w:p>
    <w:p>
      <w:pPr>
        <w:tabs>
          <w:tab w:pos="720" w:val="left"/>
        </w:tabs>
        <w:ind w:left="720" w:hanging="432"/>
        <w:jc w:val="both"/>
      </w:pPr>
      <w:r>
        <w:t>1.</w:t>
        <w:tab/>
      </w:r>
      <w:r>
        <w:rPr>
          <w:b w:val="0"/>
        </w:rPr>
        <w:t>I reclami relativi allo svolgimento della Promozione possono essere presentati per iscritto all'indirizzo: Packhelp S.A., con sede legale a Varsavia, ul. Kolejowa 5/7, 01-217 Varsavia, oppure per via elettronica inviando un messaggio all'indirizzo e-mail: kontakt@instore.com. Il reclamo deve contenere l'indicazione che esso riguarda la presente Promozione, nonché il nome e il cognome o la denominazione del Partecipante che presenta il reclamo, il suo indirizzo o indirizzo elettronico (a seconda della modalità di contatto scelta con l'Organizzatore) e una descrizione precisa e l'indicazione del motivo del reclamo.</w:t>
      </w:r>
    </w:p>
    <w:p>
      <w:pPr>
        <w:tabs>
          <w:tab w:pos="720" w:val="left"/>
        </w:tabs>
        <w:ind w:left="720" w:hanging="432"/>
        <w:jc w:val="both"/>
      </w:pPr>
      <w:r>
        <w:t>2.</w:t>
        <w:tab/>
      </w:r>
      <w:r>
        <w:rPr>
          <w:b w:val="0"/>
        </w:rPr>
        <w:t>I reclami possono essere presentati durante il periodo della Promozione ed entro 30 giorni dalla sua conclusione. La data di presentazione del reclamo è la data di spedizione per posta o di invio per posta elettronica del reclamo all'Organizzatore. Su richiesta dell'Organizzatore, il Partecipante deve dimostrare le circostanze attestanti il rispetto dei termini sopra indicati.</w:t>
      </w:r>
    </w:p>
    <w:p>
      <w:pPr>
        <w:tabs>
          <w:tab w:pos="720" w:val="left"/>
        </w:tabs>
        <w:ind w:left="720" w:hanging="432"/>
        <w:jc w:val="both"/>
      </w:pPr>
      <w:r>
        <w:t>3.</w:t>
        <w:tab/>
      </w:r>
      <w:r>
        <w:rPr>
          <w:b w:val="0"/>
        </w:rPr>
        <w:t>Dopo aver ricevuto un reclamo conformemente ai punti II.1 e II.2, l'Organizzatore vi risponde entro 14 (quattordici) giorni di calendario dalla data di consegna del reclamo all'Organizzatore. La risposta al reclamo sarà fornita per iscritto tramite posta o posta elettronica, a seconda della modalità con cui è stato presentato il reclamo.</w:t>
      </w:r>
    </w:p>
    <w:p>
      <w:pPr>
        <w:tabs>
          <w:tab w:pos="720" w:val="left"/>
        </w:tabs>
        <w:ind w:left="720" w:hanging="432"/>
        <w:jc w:val="both"/>
      </w:pPr>
      <w:r>
        <w:t>4.</w:t>
        <w:tab/>
      </w:r>
      <w:r>
        <w:rPr>
          <w:b w:val="0"/>
        </w:rPr>
        <w:t>Esaurita la procedura di reclamo, il Cliente ha il diritto di far valere le pretese non accolte dinanzi a un tribunale ordinario.</w:t>
      </w:r>
    </w:p>
    <w:p>
      <w:pPr>
        <w:tabs>
          <w:tab w:pos="720" w:val="left"/>
        </w:tabs>
        <w:ind w:left="720" w:hanging="432"/>
        <w:jc w:val="both"/>
      </w:pPr>
      <w:r>
        <w:t>5.</w:t>
        <w:tab/>
      </w:r>
      <w:r>
        <w:rPr>
          <w:b w:val="0"/>
        </w:rPr>
        <w:t>Il Partecipante ha la possibilità di ricorrere a modalità extragiudiziali di trattamento dei reclami e di soddisfazione delle pretese, tra cui in particolare:</w:t>
      </w:r>
    </w:p>
    <w:p>
      <w:pPr>
        <w:tabs>
          <w:tab w:pos="1440" w:val="left"/>
        </w:tabs>
        <w:ind w:left="1440" w:hanging="576"/>
        <w:jc w:val="both"/>
      </w:pPr>
      <w:r>
        <w:t>a)</w:t>
        <w:tab/>
      </w:r>
      <w:r>
        <w:rPr>
          <w:b w:val="0"/>
        </w:rPr>
        <w:t>rivolgersi all'ispettore regionale dell'Ispettorato del Commercio (Inspekcja Handlowa) con una richiesta di avvio di un procedimento di mediazione per la composizione amichevole della controversia. Le informazioni sulla procedura di mediazione sono disponibili presso le sedi e sui siti Internet dei singoli Ispettorati Regionali del Commercio;</w:t>
      </w:r>
    </w:p>
    <w:p>
      <w:pPr>
        <w:tabs>
          <w:tab w:pos="1440" w:val="left"/>
        </w:tabs>
        <w:ind w:left="1440" w:hanging="576"/>
        <w:jc w:val="both"/>
      </w:pPr>
      <w:r>
        <w:t>b)</w:t>
        <w:tab/>
      </w:r>
      <w:r>
        <w:rPr>
          <w:b w:val="0"/>
        </w:rPr>
        <w:t>rivolgersi al tribunale arbitrale permanente per i consumatori operante presso l'ispettore regionale dell'Ispettorato del Commercio con una richiesta di risoluzione della controversia derivante dal contratto concluso. L'elenco dei tribunali arbitrali permanenti per i consumatori è disponibile sul sito Internet dell'Ufficio per la Protezione della Concorrenza e dei Consumatori: www.uokik.gov.pl/wazne_adresy.php;</w:t>
      </w:r>
    </w:p>
    <w:p>
      <w:pPr>
        <w:tabs>
          <w:tab w:pos="1440" w:val="left"/>
        </w:tabs>
        <w:ind w:left="1440" w:hanging="576"/>
        <w:jc w:val="both"/>
      </w:pPr>
      <w:r>
        <w:t>c)</w:t>
        <w:tab/>
      </w:r>
      <w:r>
        <w:rPr>
          <w:b w:val="0"/>
        </w:rPr>
        <w:t>richiedere assistenza legale gratuita al difensore civico comunale (distrettuale) dei consumatori o a un'organizzazione sociale i cui compiti statutari includano la tutela dei consumatori, tra cui la Federazione dei Consumatori (www.federacja-konsumentow.org.pl).</w:t>
      </w:r>
    </w:p>
    <w:p>
      <w:pPr>
        <w:ind w:left="720"/>
        <w:jc w:val="both"/>
      </w:pPr>
      <w:r>
        <w:rPr>
          <w:b w:val="0"/>
        </w:rPr>
        <w:t>Informazioni dettagliate sulle modalità extragiudiziali di trattamento dei reclami e di soddisfazione delle pretese, nonché le regole di accesso a tali procedure, sono disponibili presso le sedi e sui siti Internet dei difensori civici dei consumatori distrettuali (comunali), delle organizzazioni sociali i cui compiti statutari includono la tutela dei consumatori, degli Ispettorati Regionali del Commercio e dell'Ufficio per la Protezione della Concorrenza e dei Consumatori.</w:t>
      </w:r>
    </w:p>
    <w:p>
      <w:pPr>
        <w:ind w:left="720"/>
        <w:jc w:val="both"/>
      </w:pPr>
      <w:r>
        <w:rPr>
          <w:b w:val="0"/>
        </w:rPr>
        <w:t>Il ricorso alle modalità extragiudiziali di trattamento dei reclami e di soddisfazione delle pretese è volontario e può avvenire quando entrambe le parti della controversia vi acconsentono.</w:t>
      </w:r>
    </w:p>
    <w:p>
      <w:pPr>
        <w:spacing w:before="240"/>
      </w:pPr>
      <w:r>
        <w:rPr>
          <w:b/>
        </w:rPr>
        <w:t>III. DISPOSIZIONI FINALI</w:t>
      </w:r>
    </w:p>
    <w:p>
      <w:pPr>
        <w:tabs>
          <w:tab w:pos="720" w:val="left"/>
        </w:tabs>
        <w:ind w:left="720" w:hanging="432"/>
        <w:jc w:val="both"/>
      </w:pPr>
      <w:r>
        <w:t>1.</w:t>
        <w:tab/>
      </w:r>
      <w:r>
        <w:rPr>
          <w:b w:val="0"/>
        </w:rPr>
        <w:t>Il Regolamento entra in vigore il 04.08.2026.</w:t>
      </w:r>
    </w:p>
    <w:p>
      <w:pPr>
        <w:tabs>
          <w:tab w:pos="720" w:val="left"/>
        </w:tabs>
        <w:ind w:left="720" w:hanging="432"/>
        <w:jc w:val="both"/>
      </w:pPr>
      <w:r>
        <w:t>2.</w:t>
        <w:tab/>
      </w:r>
      <w:r>
        <w:rPr>
          <w:b w:val="0"/>
        </w:rPr>
        <w:t>L'Organizzatore si riserva il diritto di modificare il Regolamento nonché di terminare anticipatamente la Promozione. In caso di modifica del Regolamento della Promozione, qualora la modifica non violi né alteri in modo sostanziale i diritti e gli obblighi del Partecipante, essa può essere introdotta senza preavviso e ha effetto dalla data della sua pubblicazione. Negli altri casi, il Regolamento della Promozione può essere modificato per motivi rilevanti, tra cui in particolare una modifica delle disposizioni di legge generalmente vigenti o della loro interpretazione, l'emissione di una sentenza o di una decisione da parte di un organo competente, la necessità di contrastare abusi, oppure una modifica tecnica o organizzativa che non incide sull'essenza della Promozione.</w:t>
      </w:r>
    </w:p>
    <w:p>
      <w:pPr>
        <w:tabs>
          <w:tab w:pos="720" w:val="left"/>
        </w:tabs>
        <w:ind w:left="720" w:hanging="432"/>
        <w:jc w:val="both"/>
      </w:pPr>
      <w:r>
        <w:t>3.</w:t>
        <w:tab/>
      </w:r>
      <w:r>
        <w:rPr>
          <w:b w:val="0"/>
        </w:rPr>
        <w:t>La modifica del Regolamento non pregiudica i diritti acquisiti dei Partecipanti. Ai Contratti conclusi prima dell'entrata in vigore della modifica si applica la versione del Regolamento in vigore alla data di conclusione del Contratto.</w:t>
      </w:r>
    </w:p>
    <w:p>
      <w:pPr>
        <w:tabs>
          <w:tab w:pos="720" w:val="left"/>
        </w:tabs>
        <w:ind w:left="720" w:hanging="432"/>
        <w:jc w:val="both"/>
      </w:pPr>
      <w:r>
        <w:t>4.</w:t>
        <w:tab/>
      </w:r>
      <w:r>
        <w:rPr>
          <w:b w:val="0"/>
        </w:rPr>
        <w:t>In caso di modifica sostanziale del Regolamento della Promozione che incida negativamente su un Partecipante che sia un Consumatore, questi può rinunciare alla partecipazione alla Promozione entro 14 giorni dall'entrata in vigore della modifica, senza conseguenze negative.</w:t>
      </w:r>
    </w:p>
    <w:p>
      <w:pPr>
        <w:tabs>
          <w:tab w:pos="720" w:val="left"/>
        </w:tabs>
        <w:ind w:left="720" w:hanging="432"/>
        <w:jc w:val="both"/>
      </w:pPr>
      <w:r>
        <w:t>5.</w:t>
        <w:tab/>
      </w:r>
      <w:r>
        <w:rPr>
          <w:b w:val="0"/>
        </w:rPr>
        <w:t>Per le questioni non disciplinate dal presente Regolamento si applicano le disposizioni del Codice Civile e le altre disposizioni di legge generalmente vigenti.</w:t>
      </w:r>
    </w:p>
    <w:p>
      <w:pPr>
        <w:tabs>
          <w:tab w:pos="720" w:val="left"/>
        </w:tabs>
        <w:ind w:left="720" w:hanging="432"/>
        <w:jc w:val="both"/>
      </w:pPr>
      <w:r>
        <w:t>6.</w:t>
        <w:tab/>
      </w:r>
      <w:r>
        <w:rPr>
          <w:b w:val="0"/>
        </w:rPr>
        <w:t>Il contenuto del presente Regolamento è messo a disposizione gratuitamente presso la sede dell'Organizzatore e all'indirizzo: https://opakowania.inpost.pl/pl-pl</w:t>
      </w:r>
    </w:p>
    <w:p>
      <w:pPr>
        <w:spacing w:before="360"/>
        <w:jc w:val="center"/>
      </w:pPr>
      <w:r>
        <w:rPr>
          <w:b/>
        </w:rPr>
        <w:t>INFORMATIVA PER I PARTECIPANTI ALLA PROMOZIONE</w:t>
      </w:r>
    </w:p>
    <w:p>
      <w:pPr>
        <w:spacing w:before="200"/>
      </w:pPr>
      <w:r>
        <w:rPr>
          <w:b/>
        </w:rPr>
        <w:t>1. Titolare del trattamento dei dati personali</w:t>
      </w:r>
    </w:p>
    <w:p>
      <w:pPr>
        <w:jc w:val="both"/>
      </w:pPr>
      <w:r>
        <w:rPr>
          <w:b w:val="0"/>
        </w:rPr>
        <w:t>Il titolare del trattamento dei dati personali è Packhelp Spółka Akcyjna, con sede legale a Varsavia, ul. Kolejowa 5/7, 01-217 Varsavia, iscritta nel registro delle imprese del Registro Nazionale Giudiziario tenuto dal Tribunale Distrettuale della Capitale Varsavia, XIII Sezione Commerciale del Registro Nazionale Giudiziario, con il numero KRS 0000831872, NIP 1231308129 e REGON 362932312, con un capitale sociale di 167.137,60 zł, e-mail: gdpr@packhelp.com, telefono: +48 579 777 611</w:t>
      </w:r>
    </w:p>
    <w:p>
      <w:pPr>
        <w:spacing w:before="200"/>
      </w:pPr>
      <w:r>
        <w:rPr>
          <w:b/>
        </w:rPr>
        <w:t>2. Finalità e basi giuridiche del trattamento dei dati personali</w:t>
      </w:r>
    </w:p>
    <w:p>
      <w:pPr>
        <w:jc w:val="both"/>
      </w:pPr>
      <w:r>
        <w:rPr>
          <w:b w:val="0"/>
        </w:rPr>
        <w:t>Il titolare del trattamento tratta i dati al fine di consentirle di partecipare alla Promozione. La base del trattamento è il suo consenso (art. 6, par. 1, lett. a, del GDPR).</w:t>
      </w:r>
    </w:p>
    <w:p>
      <w:pPr>
        <w:jc w:val="both"/>
      </w:pPr>
      <w:r>
        <w:rPr>
          <w:b w:val="0"/>
        </w:rPr>
        <w:t>Se conclude con il titolare del trattamento un contratto relativo ai servizi o ai prodotti offerti nell'ambito della Promozione, il titolare del trattamento tratterà i suoi dati personali anche al fine di eseguire tale contratto. La base del trattamento sarà allora l'art. 6, par. 1, lett. b, del GDPR.</w:t>
      </w:r>
    </w:p>
    <w:p>
      <w:pPr>
        <w:jc w:val="both"/>
      </w:pPr>
      <w:r>
        <w:rPr>
          <w:b w:val="0"/>
        </w:rPr>
        <w:t>Il titolare del trattamento non adotta nei suoi confronti alcuna decisione basata unicamente sul trattamento automatizzato, compresa la profilazione.</w:t>
      </w:r>
    </w:p>
    <w:p>
      <w:pPr>
        <w:spacing w:before="200"/>
      </w:pPr>
      <w:r>
        <w:rPr>
          <w:b/>
        </w:rPr>
        <w:t>3. Destinatari dei dati</w:t>
      </w:r>
    </w:p>
    <w:p>
      <w:pPr>
        <w:jc w:val="both"/>
      </w:pPr>
      <w:r>
        <w:rPr>
          <w:b w:val="0"/>
        </w:rPr>
        <w:t>Il titolare del trattamento può comunicare i suoi dati personali ai propri subappaltatori (soggetti dei cui servizi si avvale nel trattamento), quali:</w:t>
      </w:r>
    </w:p>
    <w:p>
      <w:pPr>
        <w:tabs>
          <w:tab w:pos="720" w:val="left"/>
        </w:tabs>
        <w:ind w:left="720" w:hanging="432"/>
        <w:jc w:val="both"/>
      </w:pPr>
      <w:r>
        <w:t>1)</w:t>
        <w:tab/>
      </w:r>
      <w:r>
        <w:rPr>
          <w:b w:val="0"/>
        </w:rPr>
        <w:t>fornitori di servizi informatici;</w:t>
      </w:r>
    </w:p>
    <w:p>
      <w:pPr>
        <w:tabs>
          <w:tab w:pos="720" w:val="left"/>
        </w:tabs>
        <w:ind w:left="720" w:hanging="432"/>
        <w:jc w:val="both"/>
      </w:pPr>
      <w:r>
        <w:t>2)</w:t>
        <w:tab/>
      </w:r>
      <w:r>
        <w:rPr>
          <w:b w:val="0"/>
        </w:rPr>
        <w:t>soggetti che forniscono servizi di contabilità;</w:t>
      </w:r>
    </w:p>
    <w:p>
      <w:pPr>
        <w:tabs>
          <w:tab w:pos="720" w:val="left"/>
        </w:tabs>
        <w:ind w:left="720" w:hanging="432"/>
        <w:jc w:val="both"/>
      </w:pPr>
      <w:r>
        <w:t>3)</w:t>
        <w:tab/>
      </w:r>
      <w:r>
        <w:rPr>
          <w:b w:val="0"/>
        </w:rPr>
        <w:t>soggetti che forniscono servizi di marketing;</w:t>
      </w:r>
    </w:p>
    <w:p>
      <w:pPr>
        <w:tabs>
          <w:tab w:pos="720" w:val="left"/>
        </w:tabs>
        <w:ind w:left="720" w:hanging="432"/>
        <w:jc w:val="both"/>
      </w:pPr>
      <w:r>
        <w:t>4)</w:t>
        <w:tab/>
      </w:r>
      <w:r>
        <w:rPr>
          <w:b w:val="0"/>
        </w:rPr>
        <w:t>soggetti che collaborano all'organizzazione della Promozione.</w:t>
      </w:r>
    </w:p>
    <w:p>
      <w:pPr>
        <w:jc w:val="both"/>
      </w:pPr>
      <w:r>
        <w:rPr>
          <w:b w:val="0"/>
        </w:rPr>
        <w:t>Il titolare del trattamento è autorizzato a comunicare i dati personali anche ad altri soggetti, se tale obbligo deriva dalla legge.</w:t>
      </w:r>
    </w:p>
    <w:p>
      <w:pPr>
        <w:jc w:val="both"/>
      </w:pPr>
      <w:r>
        <w:rPr>
          <w:b w:val="0"/>
        </w:rPr>
        <w:t>Il titolare del trattamento non trasferisce dati personali verso paesi terzi, ad eccezione della comunicazione dei dati ai subappaltatori del titolare del trattamento (soggetti che trattano i dati per suo conto) che gli forniscono servizi informatici; il titolare del trattamento si avvale esclusivamente di soggetti che garantiscono la conformità della propria attività al GDPR.</w:t>
      </w:r>
    </w:p>
    <w:p>
      <w:pPr>
        <w:spacing w:before="200"/>
      </w:pPr>
      <w:r>
        <w:rPr>
          <w:b/>
        </w:rPr>
        <w:t>4. Periodo di conservazione dei dati</w:t>
      </w:r>
    </w:p>
    <w:p>
      <w:pPr>
        <w:jc w:val="both"/>
      </w:pPr>
      <w:r>
        <w:rPr>
          <w:b w:val="0"/>
        </w:rPr>
        <w:t>I dati personali raccolti al fine di consentirle di partecipare alla Promozione sono conservati dal titolare del trattamento per un periodo massimo di 3 anni dalla conclusione della Promozione o fino alla prescrizione delle pretese che possono essere connesse alla Promozione.</w:t>
      </w:r>
    </w:p>
    <w:p>
      <w:pPr>
        <w:jc w:val="both"/>
      </w:pPr>
      <w:r>
        <w:rPr>
          <w:b w:val="0"/>
        </w:rPr>
        <w:t>I dati ottenuti al fine di eseguire il contratto sono trattati dal titolare del trattamento per un periodo di 3 anni dal giorno dell'esecuzione del contratto o fino alla prescrizione delle pretese che possono essere connesse al Contratto.</w:t>
      </w:r>
    </w:p>
    <w:p>
      <w:pPr>
        <w:spacing w:before="200"/>
      </w:pPr>
      <w:r>
        <w:rPr>
          <w:b/>
        </w:rPr>
        <w:t>5. Diritti degli interessati</w:t>
      </w:r>
    </w:p>
    <w:p>
      <w:pPr>
        <w:jc w:val="both"/>
      </w:pPr>
      <w:r>
        <w:rPr>
          <w:b w:val="0"/>
        </w:rPr>
        <w:t>Lei ha i seguenti diritti:</w:t>
      </w:r>
    </w:p>
    <w:p>
      <w:pPr>
        <w:tabs>
          <w:tab w:pos="720" w:val="left"/>
        </w:tabs>
        <w:ind w:left="720" w:hanging="432"/>
        <w:jc w:val="both"/>
      </w:pPr>
      <w:r>
        <w:t>1)</w:t>
        <w:tab/>
      </w:r>
      <w:r>
        <w:rPr>
          <w:b w:val="0"/>
        </w:rPr>
        <w:t>il diritto di accesso ai dati personali e il diritto di riceverne una copia;</w:t>
      </w:r>
    </w:p>
    <w:p>
      <w:pPr>
        <w:tabs>
          <w:tab w:pos="720" w:val="left"/>
        </w:tabs>
        <w:ind w:left="720" w:hanging="432"/>
        <w:jc w:val="both"/>
      </w:pPr>
      <w:r>
        <w:t>2)</w:t>
        <w:tab/>
      </w:r>
      <w:r>
        <w:rPr>
          <w:b w:val="0"/>
        </w:rPr>
        <w:t>il diritto di rettifica dei dati personali;</w:t>
      </w:r>
    </w:p>
    <w:p>
      <w:pPr>
        <w:tabs>
          <w:tab w:pos="720" w:val="left"/>
        </w:tabs>
        <w:ind w:left="720" w:hanging="432"/>
        <w:jc w:val="both"/>
      </w:pPr>
      <w:r>
        <w:t>3)</w:t>
        <w:tab/>
      </w:r>
      <w:r>
        <w:rPr>
          <w:b w:val="0"/>
        </w:rPr>
        <w:t>il diritto alla cancellazione dei dati personali;</w:t>
      </w:r>
    </w:p>
    <w:p>
      <w:pPr>
        <w:tabs>
          <w:tab w:pos="720" w:val="left"/>
        </w:tabs>
        <w:ind w:left="720" w:hanging="432"/>
        <w:jc w:val="both"/>
      </w:pPr>
      <w:r>
        <w:t>4)</w:t>
        <w:tab/>
      </w:r>
      <w:r>
        <w:rPr>
          <w:b w:val="0"/>
        </w:rPr>
        <w:t>il diritto di chiedere la limitazione del trattamento dei dati;</w:t>
      </w:r>
    </w:p>
    <w:p>
      <w:pPr>
        <w:tabs>
          <w:tab w:pos="720" w:val="left"/>
        </w:tabs>
        <w:ind w:left="720" w:hanging="432"/>
        <w:jc w:val="both"/>
      </w:pPr>
      <w:r>
        <w:t>5)</w:t>
        <w:tab/>
      </w:r>
      <w:r>
        <w:rPr>
          <w:b w:val="0"/>
        </w:rPr>
        <w:t>il diritto alla portabilità dei dati personali;</w:t>
      </w:r>
    </w:p>
    <w:p>
      <w:pPr>
        <w:tabs>
          <w:tab w:pos="720" w:val="left"/>
        </w:tabs>
        <w:ind w:left="720" w:hanging="432"/>
        <w:jc w:val="both"/>
      </w:pPr>
      <w:r>
        <w:t>6)</w:t>
        <w:tab/>
      </w:r>
      <w:r>
        <w:rPr>
          <w:b w:val="0"/>
        </w:rPr>
        <w:t>il diritto di opporsi al trattamento dei dati personali;</w:t>
      </w:r>
    </w:p>
    <w:p>
      <w:pPr>
        <w:tabs>
          <w:tab w:pos="720" w:val="left"/>
        </w:tabs>
        <w:ind w:left="720" w:hanging="432"/>
        <w:jc w:val="both"/>
      </w:pPr>
      <w:r>
        <w:t>7)</w:t>
        <w:tab/>
      </w:r>
      <w:r>
        <w:rPr>
          <w:b w:val="0"/>
        </w:rPr>
        <w:t>il diritto di proporre reclamo a un'autorità di controllo.</w:t>
      </w:r>
    </w:p>
    <w:p>
      <w:pPr>
        <w:jc w:val="both"/>
      </w:pPr>
      <w:r>
        <w:rPr>
          <w:b w:val="0"/>
        </w:rPr>
        <w:t>Poiché il trattamento dei dati avviene sulla base del consenso, lei ha anche il diritto di revocare in qualsiasi momento il consenso al trattamento dei dati personali. La revoca del consenso non pregiudica la liceità del trattamento effettuato sulla base del consenso prima della sua revoca.</w:t>
      </w:r>
    </w:p>
    <w:p>
      <w:pPr>
        <w:jc w:val="both"/>
      </w:pPr>
      <w:r>
        <w:rPr>
          <w:b w:val="0"/>
        </w:rPr>
        <w:t>Per esercitare i diritti sopra indicati, può contattare il titolare del trattamento.</w:t>
      </w:r>
    </w:p>
    <w:p>
      <w:pPr>
        <w:spacing w:before="200"/>
      </w:pPr>
      <w:r>
        <w:rPr>
          <w:b/>
        </w:rPr>
        <w:t>6. Informazioni sulla facoltatività o obbligatorietà del conferimento dei dati</w:t>
      </w:r>
    </w:p>
    <w:p>
      <w:pPr>
        <w:jc w:val="both"/>
      </w:pPr>
      <w:r>
        <w:rPr>
          <w:b w:val="0"/>
        </w:rPr>
        <w:t>Il conferimento dei suoi dati è facoltativo; tuttavia, senza il loro conferimento, è impossibile [la frase è incompleta nel documento di origine]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